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2E8770">
      <w:pPr>
        <w:numPr>
          <w:ilvl w:val="0"/>
          <w:numId w:val="0"/>
        </w:numPr>
        <w:rPr>
          <w:rFonts w:hint="eastAsia" w:ascii="仿宋_GB2312" w:hAnsi="宋体" w:eastAsia="仿宋_GB2312" w:cs="Times New Roman"/>
          <w:b/>
          <w:color w:val="auto"/>
          <w:sz w:val="30"/>
          <w:szCs w:val="30"/>
          <w:lang w:val="en-US" w:eastAsia="zh-CN"/>
        </w:rPr>
      </w:pPr>
      <w:r>
        <w:rPr>
          <w:rFonts w:hint="eastAsia"/>
          <w:sz w:val="32"/>
          <w:szCs w:val="32"/>
          <w:lang w:val="en-US" w:eastAsia="zh-CN"/>
        </w:rPr>
        <w:t>附件1：功能需求</w:t>
      </w:r>
    </w:p>
    <w:tbl>
      <w:tblPr>
        <w:tblStyle w:val="16"/>
        <w:tblW w:w="8222"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2"/>
      </w:tblGrid>
      <w:tr w14:paraId="21FD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8222" w:type="dxa"/>
            <w:noWrap w:val="0"/>
            <w:vAlign w:val="center"/>
          </w:tcPr>
          <w:p w14:paraId="36015246">
            <w:pPr>
              <w:spacing w:line="360" w:lineRule="auto"/>
              <w:jc w:val="center"/>
              <w:rPr>
                <w:rFonts w:ascii="Arial" w:hAnsi="Arial" w:eastAsia="宋体" w:cs="Arial"/>
                <w:b/>
                <w:szCs w:val="21"/>
              </w:rPr>
            </w:pPr>
            <w:r>
              <w:rPr>
                <w:rFonts w:ascii="Arial" w:hAnsi="Arial" w:eastAsia="宋体" w:cs="Arial"/>
                <w:b/>
                <w:sz w:val="24"/>
                <w:szCs w:val="21"/>
              </w:rPr>
              <w:t>终端主机及服务器防病毒系统</w:t>
            </w:r>
            <w:r>
              <w:rPr>
                <w:rFonts w:hint="eastAsia" w:ascii="Arial" w:hAnsi="Arial" w:eastAsia="宋体" w:cs="Arial"/>
                <w:b/>
                <w:sz w:val="24"/>
                <w:szCs w:val="21"/>
              </w:rPr>
              <w:t>技术要求</w:t>
            </w:r>
          </w:p>
        </w:tc>
      </w:tr>
      <w:tr w14:paraId="6E612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noWrap w:val="0"/>
            <w:vAlign w:val="top"/>
          </w:tcPr>
          <w:p w14:paraId="7465A80A">
            <w:pPr>
              <w:spacing w:line="360" w:lineRule="auto"/>
              <w:rPr>
                <w:rFonts w:ascii="Arial" w:hAnsi="Arial" w:eastAsia="宋体" w:cs="Arial"/>
                <w:szCs w:val="21"/>
              </w:rPr>
            </w:pPr>
            <w:r>
              <w:rPr>
                <w:rFonts w:ascii="Segoe UI Symbol" w:hAnsi="Segoe UI Symbol" w:eastAsia="宋体" w:cs="Segoe UI Symbol"/>
                <w:szCs w:val="21"/>
              </w:rPr>
              <w:t>1</w:t>
            </w:r>
            <w:r>
              <w:rPr>
                <w:rFonts w:hint="eastAsia" w:ascii="Segoe UI Symbol" w:hAnsi="Segoe UI Symbol" w:eastAsia="宋体" w:cs="Segoe UI Symbol"/>
                <w:szCs w:val="21"/>
              </w:rPr>
              <w:t>、</w:t>
            </w:r>
            <w:r>
              <w:rPr>
                <w:rFonts w:ascii="Arial" w:hAnsi="Arial" w:eastAsia="宋体" w:cs="Arial"/>
                <w:color w:val="000000"/>
                <w:szCs w:val="21"/>
                <w:highlight w:val="none"/>
              </w:rPr>
              <w:t>提供</w:t>
            </w:r>
            <w:r>
              <w:rPr>
                <w:rFonts w:hint="eastAsia" w:ascii="Arial" w:hAnsi="Arial" w:eastAsia="宋体" w:cs="Arial"/>
                <w:color w:val="000000"/>
                <w:szCs w:val="21"/>
                <w:highlight w:val="none"/>
                <w:lang w:eastAsia="zh-CN"/>
              </w:rPr>
              <w:t>至少</w:t>
            </w:r>
            <w:r>
              <w:rPr>
                <w:rFonts w:hint="eastAsia" w:ascii="Arial" w:hAnsi="Arial" w:eastAsia="宋体" w:cs="Arial"/>
                <w:color w:val="000000"/>
                <w:szCs w:val="21"/>
                <w:highlight w:val="none"/>
                <w:lang w:val="en-US" w:eastAsia="zh-CN"/>
              </w:rPr>
              <w:t>1800</w:t>
            </w:r>
            <w:r>
              <w:rPr>
                <w:rFonts w:ascii="Arial" w:hAnsi="Arial" w:eastAsia="宋体" w:cs="Arial"/>
                <w:color w:val="000000"/>
                <w:szCs w:val="21"/>
                <w:highlight w:val="none"/>
              </w:rPr>
              <w:t>个防病毒系统授权和</w:t>
            </w:r>
            <w:r>
              <w:rPr>
                <w:rFonts w:hint="eastAsia" w:ascii="Arial" w:hAnsi="Arial" w:eastAsia="宋体" w:cs="Arial"/>
                <w:color w:val="000000"/>
                <w:szCs w:val="21"/>
                <w:highlight w:val="none"/>
                <w:lang w:val="en-US" w:eastAsia="zh-CN"/>
              </w:rPr>
              <w:t>50个物理CPU的虚拟化防病毒系统授权，</w:t>
            </w:r>
            <w:r>
              <w:rPr>
                <w:rFonts w:ascii="Arial" w:hAnsi="Arial" w:eastAsia="宋体" w:cs="Arial"/>
                <w:color w:val="000000"/>
                <w:szCs w:val="21"/>
                <w:highlight w:val="none"/>
              </w:rPr>
              <w:t>3年软件版本及特征库免费升级服务，License授权可同时支持普通PC操作系统和服务器Server操作系统（含Linux及Linux Server系统）。</w:t>
            </w:r>
          </w:p>
        </w:tc>
      </w:tr>
      <w:tr w14:paraId="08DE2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noWrap w:val="0"/>
            <w:vAlign w:val="center"/>
          </w:tcPr>
          <w:p w14:paraId="29754B17">
            <w:pPr>
              <w:spacing w:line="360" w:lineRule="auto"/>
              <w:jc w:val="left"/>
              <w:rPr>
                <w:rFonts w:ascii="Arial" w:hAnsi="Arial" w:eastAsia="宋体" w:cs="Arial"/>
                <w:szCs w:val="21"/>
              </w:rPr>
            </w:pPr>
            <w:r>
              <w:rPr>
                <w:rFonts w:ascii="Arial" w:hAnsi="Arial" w:eastAsia="宋体" w:cs="Arial"/>
                <w:szCs w:val="21"/>
              </w:rPr>
              <w:t>2</w:t>
            </w:r>
            <w:r>
              <w:rPr>
                <w:rFonts w:hint="eastAsia" w:ascii="Arial" w:hAnsi="Arial" w:eastAsia="宋体" w:cs="Arial"/>
                <w:szCs w:val="21"/>
              </w:rPr>
              <w:t>、</w:t>
            </w:r>
            <w:r>
              <w:rPr>
                <w:rFonts w:ascii="Arial" w:hAnsi="Arial" w:eastAsia="宋体" w:cs="Arial"/>
                <w:szCs w:val="21"/>
              </w:rPr>
              <w:t>产品支持各类Windows 32/64位操作系统(Windows 7、Windows 10、</w:t>
            </w:r>
            <w:r>
              <w:rPr>
                <w:rFonts w:hint="eastAsia" w:ascii="Arial" w:hAnsi="Arial" w:eastAsia="宋体" w:cs="Arial"/>
                <w:szCs w:val="21"/>
              </w:rPr>
              <w:t>Windows</w:t>
            </w:r>
            <w:r>
              <w:rPr>
                <w:rFonts w:ascii="Arial" w:hAnsi="Arial" w:eastAsia="宋体" w:cs="Arial"/>
                <w:szCs w:val="21"/>
              </w:rPr>
              <w:t xml:space="preserve"> 11</w:t>
            </w:r>
            <w:r>
              <w:rPr>
                <w:rFonts w:hint="eastAsia" w:ascii="Arial" w:hAnsi="Arial" w:eastAsia="宋体" w:cs="Arial"/>
                <w:szCs w:val="21"/>
              </w:rPr>
              <w:t>、</w:t>
            </w:r>
            <w:r>
              <w:rPr>
                <w:rFonts w:ascii="Arial" w:hAnsi="Arial" w:eastAsia="宋体" w:cs="Arial"/>
                <w:szCs w:val="21"/>
              </w:rPr>
              <w:t>Windows Server 2012、Windows Server 2016、Windows Server 2019</w:t>
            </w:r>
            <w:r>
              <w:rPr>
                <w:rFonts w:hint="eastAsia" w:ascii="Arial" w:hAnsi="Arial" w:eastAsia="宋体" w:cs="Arial"/>
                <w:szCs w:val="21"/>
              </w:rPr>
              <w:t>、</w:t>
            </w:r>
            <w:r>
              <w:rPr>
                <w:rFonts w:ascii="Arial" w:hAnsi="Arial" w:eastAsia="宋体" w:cs="Arial"/>
                <w:szCs w:val="21"/>
              </w:rPr>
              <w:t>Windows Server 2022等），支持苹果Mac OS系统、支持各类32/64 Linux系统（Red Hat、SUSE、CentOS、Ubuntu、Debian等）及国产操作系统（中标麒麟、统信UOS、华为欧拉EulerOS等）。</w:t>
            </w:r>
          </w:p>
        </w:tc>
      </w:tr>
      <w:tr w14:paraId="77630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noWrap w:val="0"/>
            <w:vAlign w:val="center"/>
          </w:tcPr>
          <w:p w14:paraId="4FEF94B6">
            <w:pPr>
              <w:spacing w:line="360" w:lineRule="auto"/>
              <w:jc w:val="left"/>
              <w:rPr>
                <w:rFonts w:ascii="Arial" w:hAnsi="Arial" w:eastAsia="宋体" w:cs="Arial"/>
                <w:szCs w:val="21"/>
              </w:rPr>
            </w:pPr>
            <w:r>
              <w:rPr>
                <w:rFonts w:ascii="Arial" w:hAnsi="Arial" w:eastAsia="宋体" w:cs="Arial"/>
                <w:szCs w:val="21"/>
              </w:rPr>
              <w:t>3</w:t>
            </w:r>
            <w:r>
              <w:rPr>
                <w:rFonts w:hint="eastAsia" w:ascii="Arial" w:hAnsi="Arial" w:eastAsia="宋体" w:cs="Arial"/>
                <w:szCs w:val="21"/>
              </w:rPr>
              <w:t>、</w:t>
            </w:r>
            <w:r>
              <w:rPr>
                <w:rFonts w:ascii="Arial" w:hAnsi="Arial" w:eastAsia="宋体" w:cs="Arial"/>
                <w:szCs w:val="21"/>
              </w:rPr>
              <w:t>支持Windows、Linux系统实时防病毒功能，当恶意</w:t>
            </w:r>
            <w:r>
              <w:rPr>
                <w:rFonts w:hint="eastAsia" w:ascii="Arial" w:hAnsi="Arial" w:eastAsia="宋体" w:cs="Arial"/>
                <w:szCs w:val="21"/>
              </w:rPr>
              <w:t>程序</w:t>
            </w:r>
            <w:r>
              <w:rPr>
                <w:rFonts w:ascii="Arial" w:hAnsi="Arial" w:eastAsia="宋体" w:cs="Arial"/>
                <w:szCs w:val="21"/>
              </w:rPr>
              <w:t>尝试浸入系统的时候就能够进行防护，提供支持Linux系统实时防病毒功能截图。</w:t>
            </w:r>
          </w:p>
        </w:tc>
      </w:tr>
      <w:tr w14:paraId="3D985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noWrap w:val="0"/>
            <w:vAlign w:val="center"/>
          </w:tcPr>
          <w:p w14:paraId="00B46210">
            <w:pPr>
              <w:spacing w:line="360" w:lineRule="auto"/>
              <w:jc w:val="left"/>
              <w:rPr>
                <w:rFonts w:ascii="Arial" w:hAnsi="Arial" w:eastAsia="宋体" w:cs="Arial"/>
                <w:szCs w:val="21"/>
              </w:rPr>
            </w:pPr>
            <w:r>
              <w:rPr>
                <w:rFonts w:ascii="Arial" w:hAnsi="Arial" w:eastAsia="宋体" w:cs="Arial"/>
                <w:szCs w:val="21"/>
              </w:rPr>
              <w:t>4</w:t>
            </w:r>
            <w:r>
              <w:rPr>
                <w:rFonts w:hint="eastAsia" w:ascii="Arial" w:hAnsi="Arial" w:eastAsia="宋体" w:cs="Arial"/>
                <w:szCs w:val="21"/>
              </w:rPr>
              <w:t>、</w:t>
            </w:r>
            <w:r>
              <w:rPr>
                <w:rFonts w:ascii="Arial" w:hAnsi="Arial" w:eastAsia="宋体" w:cs="Arial"/>
                <w:szCs w:val="21"/>
              </w:rPr>
              <w:t>支持检测</w:t>
            </w:r>
            <w:r>
              <w:rPr>
                <w:rFonts w:hint="eastAsia" w:ascii="Arial" w:hAnsi="Arial" w:eastAsia="宋体" w:cs="Arial"/>
                <w:szCs w:val="21"/>
              </w:rPr>
              <w:t>病毒、</w:t>
            </w:r>
            <w:r>
              <w:rPr>
                <w:rFonts w:ascii="Arial" w:hAnsi="Arial" w:eastAsia="宋体" w:cs="Arial"/>
                <w:szCs w:val="21"/>
              </w:rPr>
              <w:t>木马、蠕虫、后门程序、挖矿病毒、广告软件等多种恶意程序，支持白名单排除设置，排除后不检测，排除范围支持单个文件或整个文件夹。</w:t>
            </w:r>
          </w:p>
        </w:tc>
      </w:tr>
      <w:tr w14:paraId="25A70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noWrap w:val="0"/>
            <w:vAlign w:val="center"/>
          </w:tcPr>
          <w:p w14:paraId="01EFD5FD">
            <w:pPr>
              <w:spacing w:line="360" w:lineRule="auto"/>
              <w:jc w:val="left"/>
              <w:rPr>
                <w:rFonts w:ascii="Arial" w:hAnsi="Arial" w:eastAsia="宋体" w:cs="Arial"/>
                <w:szCs w:val="21"/>
              </w:rPr>
            </w:pPr>
            <w:r>
              <w:rPr>
                <w:rFonts w:hint="eastAsia" w:ascii="Arial" w:hAnsi="Arial" w:eastAsia="宋体" w:cs="Arial"/>
                <w:szCs w:val="21"/>
              </w:rPr>
              <w:t>5、</w:t>
            </w:r>
            <w:r>
              <w:rPr>
                <w:rFonts w:ascii="Arial" w:hAnsi="Arial" w:eastAsia="宋体" w:cs="Arial"/>
                <w:szCs w:val="21"/>
              </w:rPr>
              <w:t>支持网络攻击防护检测和抵御危险的网络活动和漏洞攻击，并自动将攻击源头加入攻击列表，产品必须能够阻止诸如“永恒之蓝”等漏洞利用方式的攻击行为，提供产品能够检测和阻断“永恒之蓝”漏洞攻击（漏洞编号MS17-010）的技术功能截图证明。</w:t>
            </w:r>
          </w:p>
        </w:tc>
      </w:tr>
      <w:tr w14:paraId="64FE2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noWrap w:val="0"/>
            <w:vAlign w:val="center"/>
          </w:tcPr>
          <w:p w14:paraId="28F5143B">
            <w:pPr>
              <w:spacing w:line="360" w:lineRule="auto"/>
              <w:jc w:val="left"/>
              <w:rPr>
                <w:rFonts w:ascii="Arial" w:hAnsi="Arial" w:eastAsia="宋体" w:cs="Arial"/>
                <w:szCs w:val="21"/>
              </w:rPr>
            </w:pPr>
            <w:r>
              <w:rPr>
                <w:rFonts w:ascii="Arial" w:hAnsi="Arial" w:eastAsia="宋体" w:cs="Arial"/>
                <w:szCs w:val="21"/>
              </w:rPr>
              <w:t>6</w:t>
            </w:r>
            <w:r>
              <w:rPr>
                <w:rFonts w:hint="eastAsia" w:ascii="Arial" w:hAnsi="Arial" w:eastAsia="宋体" w:cs="Arial"/>
                <w:szCs w:val="21"/>
              </w:rPr>
              <w:t>、</w:t>
            </w:r>
            <w:r>
              <w:rPr>
                <w:rFonts w:ascii="Arial" w:hAnsi="Arial" w:eastAsia="宋体" w:cs="Arial"/>
                <w:szCs w:val="21"/>
              </w:rPr>
              <w:t>支持检测</w:t>
            </w:r>
            <w:r>
              <w:rPr>
                <w:rFonts w:hint="eastAsia" w:ascii="Arial" w:hAnsi="Arial" w:eastAsia="宋体" w:cs="Arial"/>
                <w:szCs w:val="21"/>
              </w:rPr>
              <w:t>压缩包文件</w:t>
            </w:r>
            <w:r>
              <w:rPr>
                <w:rFonts w:ascii="Arial" w:hAnsi="Arial" w:eastAsia="宋体" w:cs="Arial"/>
                <w:szCs w:val="21"/>
              </w:rPr>
              <w:t>和多层打包的压缩包文件，支持压缩包内清除恶意程序。</w:t>
            </w:r>
          </w:p>
        </w:tc>
      </w:tr>
      <w:tr w14:paraId="1D79B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noWrap w:val="0"/>
            <w:vAlign w:val="center"/>
          </w:tcPr>
          <w:p w14:paraId="34B96998">
            <w:pPr>
              <w:spacing w:line="360" w:lineRule="auto"/>
              <w:jc w:val="left"/>
              <w:rPr>
                <w:rFonts w:ascii="Arial" w:hAnsi="Arial" w:eastAsia="宋体" w:cs="Arial"/>
                <w:szCs w:val="21"/>
              </w:rPr>
            </w:pPr>
            <w:r>
              <w:rPr>
                <w:rFonts w:hint="eastAsia" w:ascii="Arial" w:hAnsi="Arial" w:eastAsia="宋体" w:cs="Arial"/>
                <w:szCs w:val="21"/>
              </w:rPr>
              <w:t>7、</w:t>
            </w:r>
            <w:r>
              <w:rPr>
                <w:rFonts w:ascii="Arial" w:hAnsi="Arial" w:eastAsia="宋体" w:cs="Arial"/>
                <w:szCs w:val="21"/>
              </w:rPr>
              <w:t>支持恶意网址拦截和检测钓鱼网站，访问网站时帮助用户自动分辨即将访问的网站是否存在恶意风险并阻止对恶意网站的访问。</w:t>
            </w:r>
          </w:p>
        </w:tc>
      </w:tr>
      <w:tr w14:paraId="6E9F9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noWrap w:val="0"/>
            <w:vAlign w:val="center"/>
          </w:tcPr>
          <w:p w14:paraId="0EA900BD">
            <w:pPr>
              <w:spacing w:line="360" w:lineRule="auto"/>
              <w:jc w:val="left"/>
              <w:rPr>
                <w:rFonts w:ascii="Arial" w:hAnsi="Arial" w:eastAsia="宋体" w:cs="Arial"/>
                <w:szCs w:val="21"/>
              </w:rPr>
            </w:pPr>
            <w:r>
              <w:rPr>
                <w:rFonts w:ascii="Arial" w:hAnsi="Arial" w:eastAsia="宋体" w:cs="Arial"/>
                <w:szCs w:val="21"/>
              </w:rPr>
              <w:t>8</w:t>
            </w:r>
            <w:r>
              <w:rPr>
                <w:rFonts w:hint="eastAsia" w:ascii="Arial" w:hAnsi="Arial" w:eastAsia="宋体" w:cs="Arial"/>
                <w:szCs w:val="21"/>
              </w:rPr>
              <w:t>、</w:t>
            </w:r>
            <w:r>
              <w:rPr>
                <w:rFonts w:ascii="Arial" w:hAnsi="Arial" w:eastAsia="宋体" w:cs="Arial"/>
                <w:szCs w:val="21"/>
              </w:rPr>
              <w:t>支持使用受信任的系统证书，通过证书提高系统安全性，支持个人及企业信任证书、受信任根证书颁发机构、智能卡受信任的根、受信任的设备、第三方根证书颁发机构等多种选择，提供产品支持使用证书系统的技术功能截图。</w:t>
            </w:r>
          </w:p>
        </w:tc>
      </w:tr>
      <w:tr w14:paraId="605B1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noWrap w:val="0"/>
            <w:vAlign w:val="center"/>
          </w:tcPr>
          <w:p w14:paraId="482D7D2D">
            <w:pPr>
              <w:spacing w:line="360" w:lineRule="auto"/>
              <w:jc w:val="left"/>
              <w:rPr>
                <w:rFonts w:ascii="Arial" w:hAnsi="Arial" w:eastAsia="宋体" w:cs="Arial"/>
                <w:szCs w:val="21"/>
              </w:rPr>
            </w:pPr>
            <w:r>
              <w:rPr>
                <w:rFonts w:ascii="Arial" w:hAnsi="Arial" w:eastAsia="宋体" w:cs="Arial"/>
                <w:szCs w:val="21"/>
              </w:rPr>
              <w:t>9</w:t>
            </w:r>
            <w:r>
              <w:rPr>
                <w:rFonts w:hint="eastAsia" w:ascii="Arial" w:hAnsi="Arial" w:eastAsia="宋体" w:cs="Arial"/>
                <w:szCs w:val="21"/>
              </w:rPr>
              <w:t>、</w:t>
            </w:r>
            <w:r>
              <w:rPr>
                <w:rFonts w:ascii="Arial" w:hAnsi="Arial" w:eastAsia="宋体" w:cs="Arial"/>
                <w:szCs w:val="21"/>
              </w:rPr>
              <w:t>支持网络数据包规则的防火墙功能，通过建立防火墙策略规则对特定端口选定数据协议发送和接收网络流量，支持根据应用程序建立网络访问规则，对特定应用程序的网络活动评估和限制，阻止不合法的应用程序网络连接。</w:t>
            </w:r>
          </w:p>
        </w:tc>
      </w:tr>
      <w:tr w14:paraId="56C49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noWrap w:val="0"/>
            <w:vAlign w:val="center"/>
          </w:tcPr>
          <w:p w14:paraId="215C6889">
            <w:pPr>
              <w:spacing w:line="360" w:lineRule="auto"/>
              <w:jc w:val="left"/>
              <w:rPr>
                <w:rFonts w:ascii="Arial" w:hAnsi="Arial" w:eastAsia="宋体" w:cs="Arial"/>
                <w:szCs w:val="21"/>
              </w:rPr>
            </w:pPr>
            <w:r>
              <w:rPr>
                <w:rFonts w:ascii="Arial" w:hAnsi="Arial" w:eastAsia="宋体" w:cs="Arial"/>
                <w:szCs w:val="21"/>
              </w:rPr>
              <w:t>10</w:t>
            </w:r>
            <w:r>
              <w:rPr>
                <w:rFonts w:hint="eastAsia" w:ascii="Arial" w:hAnsi="Arial" w:eastAsia="宋体" w:cs="Arial"/>
                <w:szCs w:val="21"/>
              </w:rPr>
              <w:t>、</w:t>
            </w:r>
            <w:r>
              <w:rPr>
                <w:rFonts w:ascii="Arial" w:hAnsi="Arial" w:eastAsia="宋体" w:cs="Arial"/>
                <w:szCs w:val="21"/>
              </w:rPr>
              <w:t>支持访问保护多样化的权限锁定功能，支持对操作系统启动设置、系统文件关键设置、系统服务、进程访问、入侵进程（安装钩子、注入代码、重复句柄等）、使用浏览器命令行或浏览器接口等多种方式进行访问保护，提供产品针对代码注入、重复句柄等权限安全设定技术功能截图。</w:t>
            </w:r>
          </w:p>
        </w:tc>
      </w:tr>
      <w:tr w14:paraId="43FC3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noWrap w:val="0"/>
            <w:vAlign w:val="center"/>
          </w:tcPr>
          <w:p w14:paraId="4CD32AD9">
            <w:pPr>
              <w:spacing w:line="360" w:lineRule="auto"/>
              <w:jc w:val="left"/>
              <w:rPr>
                <w:rFonts w:ascii="Arial" w:hAnsi="Arial" w:eastAsia="宋体" w:cs="Arial"/>
                <w:szCs w:val="21"/>
              </w:rPr>
            </w:pPr>
            <w:r>
              <w:rPr>
                <w:rFonts w:hint="eastAsia" w:ascii="Arial" w:hAnsi="Arial" w:eastAsia="宋体" w:cs="Arial"/>
                <w:szCs w:val="21"/>
              </w:rPr>
              <w:t>1</w:t>
            </w:r>
            <w:r>
              <w:rPr>
                <w:rFonts w:ascii="Arial" w:hAnsi="Arial" w:eastAsia="宋体" w:cs="Arial"/>
                <w:szCs w:val="21"/>
              </w:rPr>
              <w:t>1</w:t>
            </w:r>
            <w:r>
              <w:rPr>
                <w:rFonts w:hint="eastAsia" w:ascii="Arial" w:hAnsi="Arial" w:eastAsia="宋体" w:cs="Arial"/>
                <w:szCs w:val="21"/>
              </w:rPr>
              <w:t>、</w:t>
            </w:r>
            <w:r>
              <w:rPr>
                <w:rFonts w:ascii="Arial" w:hAnsi="Arial" w:eastAsia="宋体" w:cs="Arial"/>
                <w:szCs w:val="21"/>
              </w:rPr>
              <w:t>支持移动存储介质控制，如控制U盘、移动硬盘、手机等设备接入终端，避免移动介质传播病毒的风险，支持外接设备认证功能，即特定的U盘可以使用其他则不可以。</w:t>
            </w:r>
          </w:p>
        </w:tc>
      </w:tr>
      <w:tr w14:paraId="319B0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noWrap w:val="0"/>
            <w:vAlign w:val="center"/>
          </w:tcPr>
          <w:p w14:paraId="4C55AA40">
            <w:pPr>
              <w:spacing w:line="360" w:lineRule="auto"/>
              <w:jc w:val="left"/>
              <w:rPr>
                <w:rFonts w:ascii="Arial" w:hAnsi="Arial" w:eastAsia="宋体" w:cs="Arial"/>
                <w:szCs w:val="21"/>
              </w:rPr>
            </w:pPr>
            <w:r>
              <w:rPr>
                <w:rFonts w:hint="eastAsia" w:ascii="Arial" w:hAnsi="Arial" w:eastAsia="宋体" w:cs="Arial"/>
                <w:szCs w:val="21"/>
              </w:rPr>
              <w:t>1</w:t>
            </w:r>
            <w:r>
              <w:rPr>
                <w:rFonts w:ascii="Arial" w:hAnsi="Arial" w:eastAsia="宋体" w:cs="Arial"/>
                <w:szCs w:val="21"/>
              </w:rPr>
              <w:t>2</w:t>
            </w:r>
            <w:r>
              <w:rPr>
                <w:rFonts w:hint="eastAsia" w:ascii="Arial" w:hAnsi="Arial" w:eastAsia="宋体" w:cs="Arial"/>
                <w:szCs w:val="21"/>
              </w:rPr>
              <w:t>、</w:t>
            </w:r>
            <w:r>
              <w:rPr>
                <w:rFonts w:ascii="Arial" w:hAnsi="Arial" w:eastAsia="宋体" w:cs="Arial"/>
                <w:szCs w:val="21"/>
              </w:rPr>
              <w:t>支持远程桌面审计功能，审核通过远程桌面执行的远程操作，审计记录通过远程桌面在设备上打开或修改过的文件信息，审核文件包含docx、xlsx、pdf等文件格式</w:t>
            </w:r>
            <w:r>
              <w:rPr>
                <w:rFonts w:hint="eastAsia" w:ascii="Arial" w:hAnsi="Arial" w:eastAsia="宋体" w:cs="Arial"/>
                <w:szCs w:val="21"/>
              </w:rPr>
              <w:t>，提供产品技术功能截图</w:t>
            </w:r>
            <w:r>
              <w:rPr>
                <w:rFonts w:ascii="Arial" w:hAnsi="Arial" w:eastAsia="宋体" w:cs="Arial"/>
                <w:szCs w:val="21"/>
              </w:rPr>
              <w:t>。</w:t>
            </w:r>
          </w:p>
        </w:tc>
      </w:tr>
      <w:tr w14:paraId="4F529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noWrap w:val="0"/>
            <w:vAlign w:val="center"/>
          </w:tcPr>
          <w:p w14:paraId="6082EB11">
            <w:pPr>
              <w:spacing w:line="360" w:lineRule="auto"/>
              <w:rPr>
                <w:rFonts w:ascii="Arial" w:hAnsi="Arial" w:eastAsia="宋体" w:cs="Arial"/>
                <w:color w:val="000000"/>
                <w:szCs w:val="21"/>
              </w:rPr>
            </w:pPr>
            <w:r>
              <w:rPr>
                <w:rFonts w:hint="eastAsia" w:ascii="Arial" w:hAnsi="Arial" w:eastAsia="宋体" w:cs="Arial"/>
                <w:color w:val="000000"/>
                <w:szCs w:val="21"/>
              </w:rPr>
              <w:t>1</w:t>
            </w:r>
            <w:r>
              <w:rPr>
                <w:rFonts w:ascii="Arial" w:hAnsi="Arial" w:eastAsia="宋体" w:cs="Arial"/>
                <w:color w:val="000000"/>
                <w:szCs w:val="21"/>
              </w:rPr>
              <w:t>3</w:t>
            </w:r>
            <w:r>
              <w:rPr>
                <w:rFonts w:hint="eastAsia" w:ascii="Arial" w:hAnsi="Arial" w:eastAsia="宋体" w:cs="Arial"/>
                <w:color w:val="000000"/>
                <w:szCs w:val="21"/>
              </w:rPr>
              <w:t>、防病毒系统软件产品支持国产麒麟系列操作系统，提供产品兼容适配麒麟系统认证证书。</w:t>
            </w:r>
          </w:p>
        </w:tc>
      </w:tr>
      <w:tr w14:paraId="65AFE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noWrap w:val="0"/>
            <w:vAlign w:val="center"/>
          </w:tcPr>
          <w:p w14:paraId="33EC3E48">
            <w:pPr>
              <w:spacing w:line="360" w:lineRule="auto"/>
              <w:rPr>
                <w:rFonts w:ascii="Arial" w:hAnsi="Arial" w:eastAsia="宋体" w:cs="Arial"/>
                <w:color w:val="000000"/>
                <w:szCs w:val="21"/>
              </w:rPr>
            </w:pPr>
            <w:r>
              <w:rPr>
                <w:rFonts w:ascii="Arial" w:hAnsi="Arial" w:eastAsia="宋体" w:cs="Arial"/>
                <w:color w:val="000000"/>
                <w:szCs w:val="21"/>
              </w:rPr>
              <w:t>14</w:t>
            </w:r>
            <w:r>
              <w:rPr>
                <w:rFonts w:hint="eastAsia" w:ascii="Arial" w:hAnsi="Arial" w:eastAsia="宋体" w:cs="Arial"/>
                <w:color w:val="000000"/>
                <w:szCs w:val="21"/>
              </w:rPr>
              <w:t>、防病毒系统软件产品兼容国产海光CPU系列，提供防病毒产品通过国产海光系列CPU兼容认证证书。</w:t>
            </w:r>
          </w:p>
        </w:tc>
      </w:tr>
      <w:tr w14:paraId="38E43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noWrap w:val="0"/>
            <w:vAlign w:val="center"/>
          </w:tcPr>
          <w:p w14:paraId="18B4AD20">
            <w:pPr>
              <w:spacing w:line="360" w:lineRule="auto"/>
              <w:rPr>
                <w:rFonts w:ascii="Arial" w:hAnsi="Arial" w:eastAsia="宋体" w:cs="Arial"/>
                <w:szCs w:val="21"/>
              </w:rPr>
            </w:pPr>
            <w:r>
              <w:rPr>
                <w:rFonts w:ascii="Arial" w:hAnsi="Arial" w:eastAsia="宋体" w:cs="Arial"/>
                <w:color w:val="000000"/>
                <w:szCs w:val="21"/>
              </w:rPr>
              <w:t>15</w:t>
            </w:r>
            <w:r>
              <w:rPr>
                <w:rFonts w:hint="eastAsia" w:ascii="Arial" w:hAnsi="Arial" w:eastAsia="宋体" w:cs="Arial"/>
                <w:color w:val="000000"/>
                <w:szCs w:val="21"/>
              </w:rPr>
              <w:t>、</w:t>
            </w:r>
            <w:r>
              <w:rPr>
                <w:rFonts w:ascii="Arial" w:hAnsi="Arial" w:eastAsia="宋体" w:cs="Arial"/>
                <w:color w:val="000000"/>
                <w:szCs w:val="21"/>
              </w:rPr>
              <w:t>支持多种事件导出方式联动SOC或SIEM等大数据分析系统平台，支持RFC5424、Splunk（CEF格式）、Arcsight（CEF格式）及QRadar（LEEF格式），提供产品技术功能截图。</w:t>
            </w:r>
          </w:p>
        </w:tc>
      </w:tr>
      <w:tr w14:paraId="50E5A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noWrap w:val="0"/>
            <w:vAlign w:val="center"/>
          </w:tcPr>
          <w:p w14:paraId="0FA6612C">
            <w:pPr>
              <w:spacing w:line="360" w:lineRule="auto"/>
              <w:rPr>
                <w:rFonts w:ascii="Arial" w:hAnsi="Arial" w:eastAsia="宋体" w:cs="Arial"/>
                <w:color w:val="000000"/>
                <w:szCs w:val="21"/>
              </w:rPr>
            </w:pPr>
            <w:r>
              <w:rPr>
                <w:rFonts w:hint="eastAsia" w:ascii="Arial" w:hAnsi="Arial" w:eastAsia="宋体" w:cs="Arial"/>
                <w:color w:val="000000"/>
                <w:szCs w:val="21"/>
              </w:rPr>
              <w:t>1</w:t>
            </w:r>
            <w:r>
              <w:rPr>
                <w:rFonts w:ascii="Arial" w:hAnsi="Arial" w:eastAsia="宋体" w:cs="Arial"/>
                <w:color w:val="000000"/>
                <w:szCs w:val="21"/>
              </w:rPr>
              <w:t>6</w:t>
            </w:r>
            <w:r>
              <w:rPr>
                <w:rFonts w:hint="eastAsia" w:ascii="Arial" w:hAnsi="Arial" w:eastAsia="宋体" w:cs="Arial"/>
                <w:color w:val="000000"/>
                <w:szCs w:val="21"/>
              </w:rPr>
              <w:t>、</w:t>
            </w:r>
            <w:r>
              <w:rPr>
                <w:rFonts w:ascii="Arial" w:hAnsi="Arial" w:eastAsia="宋体" w:cs="Arial"/>
                <w:color w:val="000000"/>
                <w:szCs w:val="21"/>
              </w:rPr>
              <w:t>丰富的报表功能，包括：保护状态、感染最严重的情况、客户端被网络攻击的情况、终端产品版本和病毒库版本等。</w:t>
            </w:r>
          </w:p>
        </w:tc>
      </w:tr>
      <w:tr w14:paraId="54668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noWrap w:val="0"/>
            <w:vAlign w:val="center"/>
          </w:tcPr>
          <w:p w14:paraId="4F4342EE">
            <w:pPr>
              <w:spacing w:line="360" w:lineRule="auto"/>
              <w:rPr>
                <w:rFonts w:ascii="Arial" w:hAnsi="Arial" w:eastAsia="宋体" w:cs="Arial"/>
                <w:color w:val="000000"/>
                <w:szCs w:val="21"/>
              </w:rPr>
            </w:pPr>
            <w:r>
              <w:rPr>
                <w:rFonts w:ascii="Arial" w:hAnsi="Arial" w:eastAsia="宋体" w:cs="Arial"/>
                <w:color w:val="000000"/>
                <w:szCs w:val="21"/>
              </w:rPr>
              <w:t>17</w:t>
            </w:r>
            <w:r>
              <w:rPr>
                <w:rFonts w:hint="eastAsia" w:ascii="Arial" w:hAnsi="Arial" w:eastAsia="宋体" w:cs="Arial"/>
                <w:color w:val="000000"/>
                <w:szCs w:val="21"/>
              </w:rPr>
              <w:t>、支持集中统一管理，管控中心支持同时对各类Windows系统和Linux系统的集中管控，</w:t>
            </w:r>
            <w:r>
              <w:rPr>
                <w:rFonts w:hint="eastAsia" w:ascii="Arial" w:hAnsi="Arial" w:eastAsia="宋体" w:cs="Arial"/>
                <w:szCs w:val="21"/>
              </w:rPr>
              <w:t>支持与原有防病毒系统的管理控制中心无缝集成，实现统一管理全网所有终端防病毒系统软件，提供实现集成证明或技术功能截图</w:t>
            </w:r>
            <w:r>
              <w:rPr>
                <w:rFonts w:hint="eastAsia" w:ascii="Arial" w:hAnsi="Arial" w:eastAsia="宋体" w:cs="Arial"/>
                <w:color w:val="000000"/>
                <w:szCs w:val="21"/>
              </w:rPr>
              <w:t>。</w:t>
            </w:r>
          </w:p>
        </w:tc>
      </w:tr>
    </w:tbl>
    <w:p w14:paraId="4C2A5ACA">
      <w:pPr>
        <w:pStyle w:val="14"/>
        <w:keepNext w:val="0"/>
        <w:keepLines w:val="0"/>
        <w:pageBreakBefore w:val="0"/>
        <w:kinsoku/>
        <w:overflowPunct/>
        <w:topLinePunct w:val="0"/>
        <w:autoSpaceDE/>
        <w:autoSpaceDN/>
        <w:bidi w:val="0"/>
        <w:adjustRightInd/>
        <w:snapToGrid/>
        <w:spacing w:line="360" w:lineRule="auto"/>
        <w:ind w:left="0" w:leftChars="0" w:firstLine="0" w:firstLineChars="0"/>
        <w:textAlignment w:val="auto"/>
        <w:rPr>
          <w:rFonts w:hint="default" w:ascii="仿宋" w:hAnsi="仿宋" w:eastAsia="仿宋" w:cs="仿宋"/>
          <w:b/>
          <w:bCs/>
          <w:sz w:val="22"/>
          <w:szCs w:val="28"/>
          <w:lang w:val="en-US" w:eastAsia="zh-CN"/>
        </w:rPr>
      </w:pPr>
    </w:p>
    <w:p w14:paraId="12B90053">
      <w:pPr>
        <w:pStyle w:val="14"/>
        <w:keepNext w:val="0"/>
        <w:keepLines w:val="0"/>
        <w:pageBreakBefore w:val="0"/>
        <w:kinsoku/>
        <w:overflowPunct/>
        <w:topLinePunct w:val="0"/>
        <w:autoSpaceDE/>
        <w:autoSpaceDN/>
        <w:bidi w:val="0"/>
        <w:adjustRightInd/>
        <w:snapToGrid/>
        <w:spacing w:line="360" w:lineRule="auto"/>
        <w:ind w:left="0" w:leftChars="0" w:firstLine="0" w:firstLineChars="0"/>
        <w:textAlignment w:val="auto"/>
        <w:rPr>
          <w:rFonts w:hint="default" w:ascii="仿宋" w:hAnsi="仿宋" w:eastAsia="仿宋" w:cs="仿宋"/>
          <w:b/>
          <w:bCs/>
          <w:sz w:val="22"/>
          <w:szCs w:val="28"/>
          <w:lang w:val="en-US" w:eastAsia="zh-CN"/>
        </w:rPr>
      </w:pPr>
    </w:p>
    <w:p w14:paraId="3F47AFE3">
      <w:pPr>
        <w:pStyle w:val="14"/>
        <w:keepNext w:val="0"/>
        <w:keepLines w:val="0"/>
        <w:pageBreakBefore w:val="0"/>
        <w:kinsoku/>
        <w:overflowPunct/>
        <w:topLinePunct w:val="0"/>
        <w:autoSpaceDE/>
        <w:autoSpaceDN/>
        <w:bidi w:val="0"/>
        <w:adjustRightInd/>
        <w:snapToGrid/>
        <w:spacing w:line="360" w:lineRule="auto"/>
        <w:ind w:left="0" w:leftChars="0" w:firstLine="0" w:firstLineChars="0"/>
        <w:textAlignment w:val="auto"/>
        <w:rPr>
          <w:rFonts w:hint="default" w:ascii="仿宋" w:hAnsi="仿宋" w:eastAsia="仿宋" w:cs="仿宋"/>
          <w:b/>
          <w:bCs/>
          <w:sz w:val="22"/>
          <w:szCs w:val="28"/>
          <w:lang w:val="en-US" w:eastAsia="zh-CN"/>
        </w:rPr>
      </w:pPr>
    </w:p>
    <w:p w14:paraId="6B668063">
      <w:pPr>
        <w:pStyle w:val="14"/>
        <w:keepNext w:val="0"/>
        <w:keepLines w:val="0"/>
        <w:pageBreakBefore w:val="0"/>
        <w:kinsoku/>
        <w:overflowPunct/>
        <w:topLinePunct w:val="0"/>
        <w:autoSpaceDE/>
        <w:autoSpaceDN/>
        <w:bidi w:val="0"/>
        <w:adjustRightInd/>
        <w:snapToGrid/>
        <w:spacing w:line="360" w:lineRule="auto"/>
        <w:ind w:left="0" w:leftChars="0" w:firstLine="0" w:firstLineChars="0"/>
        <w:textAlignment w:val="auto"/>
        <w:rPr>
          <w:rFonts w:hint="default" w:ascii="仿宋" w:hAnsi="仿宋" w:eastAsia="仿宋" w:cs="仿宋"/>
          <w:b/>
          <w:bCs/>
          <w:sz w:val="22"/>
          <w:szCs w:val="28"/>
          <w:lang w:val="en-US" w:eastAsia="zh-CN"/>
        </w:rPr>
      </w:pPr>
    </w:p>
    <w:p w14:paraId="617EBCF4">
      <w:pPr>
        <w:pStyle w:val="14"/>
        <w:keepNext w:val="0"/>
        <w:keepLines w:val="0"/>
        <w:pageBreakBefore w:val="0"/>
        <w:kinsoku/>
        <w:overflowPunct/>
        <w:topLinePunct w:val="0"/>
        <w:autoSpaceDE/>
        <w:autoSpaceDN/>
        <w:bidi w:val="0"/>
        <w:adjustRightInd/>
        <w:snapToGrid/>
        <w:spacing w:line="360" w:lineRule="auto"/>
        <w:ind w:left="0" w:leftChars="0" w:firstLine="0" w:firstLineChars="0"/>
        <w:textAlignment w:val="auto"/>
        <w:rPr>
          <w:rFonts w:hint="default" w:ascii="仿宋" w:hAnsi="仿宋" w:eastAsia="仿宋" w:cs="仿宋"/>
          <w:b/>
          <w:bCs/>
          <w:sz w:val="22"/>
          <w:szCs w:val="28"/>
          <w:lang w:val="en-US" w:eastAsia="zh-CN"/>
        </w:rPr>
      </w:pPr>
    </w:p>
    <w:p w14:paraId="1AD4C73B">
      <w:pPr>
        <w:pStyle w:val="14"/>
        <w:keepNext w:val="0"/>
        <w:keepLines w:val="0"/>
        <w:pageBreakBefore w:val="0"/>
        <w:kinsoku/>
        <w:overflowPunct/>
        <w:topLinePunct w:val="0"/>
        <w:autoSpaceDE/>
        <w:autoSpaceDN/>
        <w:bidi w:val="0"/>
        <w:adjustRightInd/>
        <w:snapToGrid/>
        <w:spacing w:line="360" w:lineRule="auto"/>
        <w:ind w:left="0" w:leftChars="0" w:firstLine="0" w:firstLineChars="0"/>
        <w:textAlignment w:val="auto"/>
        <w:rPr>
          <w:rFonts w:hint="default" w:ascii="仿宋" w:hAnsi="仿宋" w:eastAsia="仿宋" w:cs="仿宋"/>
          <w:b/>
          <w:bCs/>
          <w:sz w:val="22"/>
          <w:szCs w:val="28"/>
          <w:lang w:val="en-US" w:eastAsia="zh-CN"/>
        </w:rPr>
      </w:pPr>
    </w:p>
    <w:p w14:paraId="4E1062D9">
      <w:pPr>
        <w:pStyle w:val="14"/>
        <w:keepNext w:val="0"/>
        <w:keepLines w:val="0"/>
        <w:pageBreakBefore w:val="0"/>
        <w:kinsoku/>
        <w:overflowPunct/>
        <w:topLinePunct w:val="0"/>
        <w:autoSpaceDE/>
        <w:autoSpaceDN/>
        <w:bidi w:val="0"/>
        <w:adjustRightInd/>
        <w:snapToGrid/>
        <w:spacing w:line="360" w:lineRule="auto"/>
        <w:ind w:left="0" w:leftChars="0" w:firstLine="0" w:firstLineChars="0"/>
        <w:textAlignment w:val="auto"/>
        <w:rPr>
          <w:rFonts w:hint="default" w:ascii="仿宋" w:hAnsi="仿宋" w:eastAsia="仿宋" w:cs="仿宋"/>
          <w:b/>
          <w:bCs/>
          <w:sz w:val="22"/>
          <w:szCs w:val="28"/>
          <w:lang w:val="en-US" w:eastAsia="zh-CN"/>
        </w:rPr>
      </w:pPr>
    </w:p>
    <w:p w14:paraId="363FC951">
      <w:pPr>
        <w:pStyle w:val="14"/>
        <w:keepNext w:val="0"/>
        <w:keepLines w:val="0"/>
        <w:pageBreakBefore w:val="0"/>
        <w:kinsoku/>
        <w:overflowPunct/>
        <w:topLinePunct w:val="0"/>
        <w:autoSpaceDE/>
        <w:autoSpaceDN/>
        <w:bidi w:val="0"/>
        <w:adjustRightInd/>
        <w:snapToGrid/>
        <w:spacing w:line="360" w:lineRule="auto"/>
        <w:ind w:left="0" w:leftChars="0" w:firstLine="0" w:firstLineChars="0"/>
        <w:textAlignment w:val="auto"/>
        <w:rPr>
          <w:rFonts w:hint="default" w:ascii="仿宋" w:hAnsi="仿宋" w:eastAsia="仿宋" w:cs="仿宋"/>
          <w:b/>
          <w:bCs/>
          <w:sz w:val="22"/>
          <w:szCs w:val="28"/>
          <w:lang w:val="en-US" w:eastAsia="zh-CN"/>
        </w:rPr>
      </w:pPr>
    </w:p>
    <w:p w14:paraId="1624C764">
      <w:pPr>
        <w:pStyle w:val="14"/>
        <w:keepNext w:val="0"/>
        <w:keepLines w:val="0"/>
        <w:pageBreakBefore w:val="0"/>
        <w:kinsoku/>
        <w:overflowPunct/>
        <w:topLinePunct w:val="0"/>
        <w:autoSpaceDE/>
        <w:autoSpaceDN/>
        <w:bidi w:val="0"/>
        <w:adjustRightInd/>
        <w:snapToGrid/>
        <w:spacing w:line="360" w:lineRule="auto"/>
        <w:ind w:left="0" w:leftChars="0" w:firstLine="0" w:firstLineChars="0"/>
        <w:textAlignment w:val="auto"/>
        <w:rPr>
          <w:rFonts w:hint="default" w:ascii="仿宋" w:hAnsi="仿宋" w:eastAsia="仿宋" w:cs="仿宋"/>
          <w:b/>
          <w:bCs/>
          <w:sz w:val="22"/>
          <w:szCs w:val="28"/>
          <w:lang w:val="en-US" w:eastAsia="zh-CN"/>
        </w:rPr>
      </w:pPr>
    </w:p>
    <w:p w14:paraId="76F9372A">
      <w:pPr>
        <w:pStyle w:val="14"/>
        <w:keepNext w:val="0"/>
        <w:keepLines w:val="0"/>
        <w:pageBreakBefore w:val="0"/>
        <w:kinsoku/>
        <w:overflowPunct/>
        <w:topLinePunct w:val="0"/>
        <w:autoSpaceDE/>
        <w:autoSpaceDN/>
        <w:bidi w:val="0"/>
        <w:adjustRightInd/>
        <w:snapToGrid/>
        <w:spacing w:line="360" w:lineRule="auto"/>
        <w:ind w:left="0" w:leftChars="0" w:firstLine="0" w:firstLineChars="0"/>
        <w:textAlignment w:val="auto"/>
        <w:rPr>
          <w:rFonts w:hint="default" w:ascii="仿宋" w:hAnsi="仿宋" w:eastAsia="仿宋" w:cs="仿宋"/>
          <w:b/>
          <w:bCs/>
          <w:sz w:val="22"/>
          <w:szCs w:val="28"/>
          <w:lang w:val="en-US" w:eastAsia="zh-CN"/>
        </w:rPr>
      </w:pPr>
    </w:p>
    <w:p w14:paraId="3ED21781">
      <w:pPr>
        <w:spacing w:line="240" w:lineRule="auto"/>
        <w:rPr>
          <w:rFonts w:hint="eastAsia" w:eastAsia="宋体"/>
          <w:lang w:eastAsia="zh-CN"/>
        </w:rPr>
      </w:pPr>
      <w:bookmarkStart w:id="0" w:name="_GoBack"/>
      <w:bookmarkEnd w:id="0"/>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1" w:usb1="080E0000" w:usb2="00000000" w:usb3="00000000" w:csb0="00040000" w:csb1="00000000"/>
  </w:font>
  <w:font w:name="Segoe UI Symbol">
    <w:panose1 w:val="020B0502040204020203"/>
    <w:charset w:val="00"/>
    <w:family w:val="swiss"/>
    <w:pitch w:val="default"/>
    <w:sig w:usb0="800001E3" w:usb1="1200FFEF" w:usb2="00040000" w:usb3="04000000" w:csb0="00000001" w:csb1="4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05900"/>
    <w:multiLevelType w:val="multilevel"/>
    <w:tmpl w:val="18A05900"/>
    <w:lvl w:ilvl="0" w:tentative="0">
      <w:start w:val="1"/>
      <w:numFmt w:val="decimal"/>
      <w:pStyle w:val="2"/>
      <w:lvlText w:val="%1"/>
      <w:lvlJc w:val="left"/>
      <w:pPr>
        <w:tabs>
          <w:tab w:val="left" w:pos="432"/>
        </w:tabs>
        <w:ind w:left="432" w:hanging="432"/>
      </w:pPr>
    </w:lvl>
    <w:lvl w:ilvl="1" w:tentative="0">
      <w:start w:val="1"/>
      <w:numFmt w:val="decimal"/>
      <w:pStyle w:val="3"/>
      <w:lvlText w:val="%1.%2"/>
      <w:lvlJc w:val="left"/>
      <w:pPr>
        <w:tabs>
          <w:tab w:val="left" w:pos="576"/>
        </w:tabs>
        <w:ind w:left="576" w:hanging="576"/>
      </w:pPr>
    </w:lvl>
    <w:lvl w:ilvl="2" w:tentative="0">
      <w:start w:val="1"/>
      <w:numFmt w:val="decimal"/>
      <w:pStyle w:val="4"/>
      <w:lvlText w:val="%1.%2.%3"/>
      <w:lvlJc w:val="left"/>
      <w:pPr>
        <w:tabs>
          <w:tab w:val="left" w:pos="720"/>
        </w:tabs>
        <w:ind w:left="720" w:hanging="720"/>
      </w:pPr>
    </w:lvl>
    <w:lvl w:ilvl="3" w:tentative="0">
      <w:start w:val="1"/>
      <w:numFmt w:val="decimal"/>
      <w:pStyle w:val="5"/>
      <w:lvlText w:val="%1.%2.%3.%4"/>
      <w:lvlJc w:val="left"/>
      <w:pPr>
        <w:tabs>
          <w:tab w:val="left" w:pos="864"/>
        </w:tabs>
        <w:ind w:left="864" w:hanging="864"/>
      </w:pPr>
    </w:lvl>
    <w:lvl w:ilvl="4" w:tentative="0">
      <w:start w:val="1"/>
      <w:numFmt w:val="decimal"/>
      <w:pStyle w:val="6"/>
      <w:lvlText w:val="%1.%2.%3.%4.%5"/>
      <w:lvlJc w:val="left"/>
      <w:pPr>
        <w:tabs>
          <w:tab w:val="left" w:pos="1008"/>
        </w:tabs>
        <w:ind w:left="1008" w:hanging="1008"/>
      </w:pPr>
    </w:lvl>
    <w:lvl w:ilvl="5" w:tentative="0">
      <w:start w:val="1"/>
      <w:numFmt w:val="decimal"/>
      <w:pStyle w:val="7"/>
      <w:lvlText w:val="%1.%2.%3.%4.%5.%6"/>
      <w:lvlJc w:val="left"/>
      <w:pPr>
        <w:tabs>
          <w:tab w:val="left" w:pos="1152"/>
        </w:tabs>
        <w:ind w:left="1152" w:hanging="1152"/>
      </w:pPr>
    </w:lvl>
    <w:lvl w:ilvl="6" w:tentative="0">
      <w:start w:val="1"/>
      <w:numFmt w:val="decimal"/>
      <w:pStyle w:val="8"/>
      <w:lvlText w:val="%1.%2.%3.%4.%5.%6.%7"/>
      <w:lvlJc w:val="left"/>
      <w:pPr>
        <w:tabs>
          <w:tab w:val="left" w:pos="1296"/>
        </w:tabs>
        <w:ind w:left="1296" w:hanging="1296"/>
      </w:pPr>
    </w:lvl>
    <w:lvl w:ilvl="7" w:tentative="0">
      <w:start w:val="1"/>
      <w:numFmt w:val="decimal"/>
      <w:pStyle w:val="9"/>
      <w:lvlText w:val="%1.%2.%3.%4.%5.%6.%7.%8"/>
      <w:lvlJc w:val="left"/>
      <w:pPr>
        <w:tabs>
          <w:tab w:val="left" w:pos="1440"/>
        </w:tabs>
        <w:ind w:left="1440" w:hanging="1440"/>
      </w:pPr>
    </w:lvl>
    <w:lvl w:ilvl="8" w:tentative="0">
      <w:start w:val="1"/>
      <w:numFmt w:val="decimal"/>
      <w:pStyle w:val="10"/>
      <w:lvlText w:val="%1.%2.%3.%4.%5.%6.%7.%8.%9"/>
      <w:lvlJc w:val="left"/>
      <w:pPr>
        <w:tabs>
          <w:tab w:val="left"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wODNkNTA2MWM4ZmM1YzlkZDhkNmJhYmY1NDVlNTUifQ=="/>
  </w:docVars>
  <w:rsids>
    <w:rsidRoot w:val="00752B0F"/>
    <w:rsid w:val="00021407"/>
    <w:rsid w:val="0004674A"/>
    <w:rsid w:val="00063A42"/>
    <w:rsid w:val="000648C7"/>
    <w:rsid w:val="000A6974"/>
    <w:rsid w:val="000D1553"/>
    <w:rsid w:val="000D785F"/>
    <w:rsid w:val="000E1328"/>
    <w:rsid w:val="000F676F"/>
    <w:rsid w:val="0010081D"/>
    <w:rsid w:val="00114B4B"/>
    <w:rsid w:val="001316D1"/>
    <w:rsid w:val="00135F37"/>
    <w:rsid w:val="001513DB"/>
    <w:rsid w:val="00177EDD"/>
    <w:rsid w:val="00187908"/>
    <w:rsid w:val="001A585E"/>
    <w:rsid w:val="001C21ED"/>
    <w:rsid w:val="001D030F"/>
    <w:rsid w:val="001D40F8"/>
    <w:rsid w:val="00213B35"/>
    <w:rsid w:val="00282244"/>
    <w:rsid w:val="002D5990"/>
    <w:rsid w:val="00340A54"/>
    <w:rsid w:val="00421BD7"/>
    <w:rsid w:val="004333EF"/>
    <w:rsid w:val="00444947"/>
    <w:rsid w:val="004802E3"/>
    <w:rsid w:val="004B3713"/>
    <w:rsid w:val="004D40AF"/>
    <w:rsid w:val="005017B0"/>
    <w:rsid w:val="00504FB2"/>
    <w:rsid w:val="005216C8"/>
    <w:rsid w:val="005A5DE9"/>
    <w:rsid w:val="005C3282"/>
    <w:rsid w:val="005D2DEC"/>
    <w:rsid w:val="00605B8B"/>
    <w:rsid w:val="006B6387"/>
    <w:rsid w:val="006B741B"/>
    <w:rsid w:val="006F7007"/>
    <w:rsid w:val="00735E45"/>
    <w:rsid w:val="00752B0F"/>
    <w:rsid w:val="00777D4B"/>
    <w:rsid w:val="007A5AD2"/>
    <w:rsid w:val="007B46B2"/>
    <w:rsid w:val="007F0946"/>
    <w:rsid w:val="00814256"/>
    <w:rsid w:val="00816523"/>
    <w:rsid w:val="008260B7"/>
    <w:rsid w:val="008312AB"/>
    <w:rsid w:val="0083227F"/>
    <w:rsid w:val="008378B9"/>
    <w:rsid w:val="00883810"/>
    <w:rsid w:val="0089410B"/>
    <w:rsid w:val="0089685A"/>
    <w:rsid w:val="008A0150"/>
    <w:rsid w:val="008C674D"/>
    <w:rsid w:val="009103DF"/>
    <w:rsid w:val="00964782"/>
    <w:rsid w:val="009649BB"/>
    <w:rsid w:val="009671B3"/>
    <w:rsid w:val="009773DA"/>
    <w:rsid w:val="009F4E8B"/>
    <w:rsid w:val="00A00B15"/>
    <w:rsid w:val="00A36061"/>
    <w:rsid w:val="00A60FCD"/>
    <w:rsid w:val="00AA5E9F"/>
    <w:rsid w:val="00AC0CA6"/>
    <w:rsid w:val="00AC10FE"/>
    <w:rsid w:val="00AC3725"/>
    <w:rsid w:val="00AD269B"/>
    <w:rsid w:val="00AE2BA1"/>
    <w:rsid w:val="00AE5899"/>
    <w:rsid w:val="00B42967"/>
    <w:rsid w:val="00B673E4"/>
    <w:rsid w:val="00B74F80"/>
    <w:rsid w:val="00B800EE"/>
    <w:rsid w:val="00B90584"/>
    <w:rsid w:val="00BB5CCA"/>
    <w:rsid w:val="00BC69D8"/>
    <w:rsid w:val="00BE6058"/>
    <w:rsid w:val="00C168BB"/>
    <w:rsid w:val="00C16D10"/>
    <w:rsid w:val="00C33CD1"/>
    <w:rsid w:val="00C35B83"/>
    <w:rsid w:val="00C41D5E"/>
    <w:rsid w:val="00C558D5"/>
    <w:rsid w:val="00C96048"/>
    <w:rsid w:val="00CC1027"/>
    <w:rsid w:val="00CD0BF9"/>
    <w:rsid w:val="00CE11C1"/>
    <w:rsid w:val="00D11371"/>
    <w:rsid w:val="00D323D0"/>
    <w:rsid w:val="00D46888"/>
    <w:rsid w:val="00D82BFF"/>
    <w:rsid w:val="00D87DB6"/>
    <w:rsid w:val="00DA0C2D"/>
    <w:rsid w:val="00DA3E77"/>
    <w:rsid w:val="00DA68EE"/>
    <w:rsid w:val="00DB118F"/>
    <w:rsid w:val="00DF5A3B"/>
    <w:rsid w:val="00DF6E71"/>
    <w:rsid w:val="00E0275B"/>
    <w:rsid w:val="00E4278A"/>
    <w:rsid w:val="00E50826"/>
    <w:rsid w:val="00E72B1C"/>
    <w:rsid w:val="00E829FF"/>
    <w:rsid w:val="00EB3529"/>
    <w:rsid w:val="00EE2510"/>
    <w:rsid w:val="00EE765A"/>
    <w:rsid w:val="00EF3DF8"/>
    <w:rsid w:val="00EF4C68"/>
    <w:rsid w:val="00F0429C"/>
    <w:rsid w:val="00F15223"/>
    <w:rsid w:val="00F54A10"/>
    <w:rsid w:val="00FA1245"/>
    <w:rsid w:val="00FA6D07"/>
    <w:rsid w:val="00FB23BB"/>
    <w:rsid w:val="00FE29B1"/>
    <w:rsid w:val="019C7407"/>
    <w:rsid w:val="02A233C6"/>
    <w:rsid w:val="02AF5D1D"/>
    <w:rsid w:val="04FB65BC"/>
    <w:rsid w:val="06695AAF"/>
    <w:rsid w:val="074B3407"/>
    <w:rsid w:val="07B94814"/>
    <w:rsid w:val="0A4A6D32"/>
    <w:rsid w:val="0D5513EA"/>
    <w:rsid w:val="0E527771"/>
    <w:rsid w:val="0FF52AA9"/>
    <w:rsid w:val="112207BC"/>
    <w:rsid w:val="13C75CF9"/>
    <w:rsid w:val="145E2DF5"/>
    <w:rsid w:val="14B430AA"/>
    <w:rsid w:val="16F2564D"/>
    <w:rsid w:val="1776002C"/>
    <w:rsid w:val="17904026"/>
    <w:rsid w:val="179E3A27"/>
    <w:rsid w:val="182E09D9"/>
    <w:rsid w:val="18B43502"/>
    <w:rsid w:val="195D4792"/>
    <w:rsid w:val="19805192"/>
    <w:rsid w:val="1AF57E02"/>
    <w:rsid w:val="1B43700D"/>
    <w:rsid w:val="1CB454B8"/>
    <w:rsid w:val="1CBA785B"/>
    <w:rsid w:val="210F0816"/>
    <w:rsid w:val="24062738"/>
    <w:rsid w:val="25A60BB2"/>
    <w:rsid w:val="280D0539"/>
    <w:rsid w:val="28FD6434"/>
    <w:rsid w:val="2CB371D5"/>
    <w:rsid w:val="3268280F"/>
    <w:rsid w:val="337A6C9E"/>
    <w:rsid w:val="33A67A93"/>
    <w:rsid w:val="33AC3A24"/>
    <w:rsid w:val="33AC56A8"/>
    <w:rsid w:val="358C0A54"/>
    <w:rsid w:val="3852526E"/>
    <w:rsid w:val="387E4B3B"/>
    <w:rsid w:val="38AB59D7"/>
    <w:rsid w:val="42E44134"/>
    <w:rsid w:val="44D672CD"/>
    <w:rsid w:val="4617149B"/>
    <w:rsid w:val="468853C5"/>
    <w:rsid w:val="46DA1AD6"/>
    <w:rsid w:val="479C45A4"/>
    <w:rsid w:val="47C30137"/>
    <w:rsid w:val="494130CB"/>
    <w:rsid w:val="49BA6DAB"/>
    <w:rsid w:val="4AE66C9B"/>
    <w:rsid w:val="4DD1195B"/>
    <w:rsid w:val="4F754A92"/>
    <w:rsid w:val="4F7E6378"/>
    <w:rsid w:val="50C3189A"/>
    <w:rsid w:val="53F35F85"/>
    <w:rsid w:val="550717BC"/>
    <w:rsid w:val="58E81E30"/>
    <w:rsid w:val="58EF1411"/>
    <w:rsid w:val="59482D2F"/>
    <w:rsid w:val="594A2EA2"/>
    <w:rsid w:val="596E22E6"/>
    <w:rsid w:val="5A185426"/>
    <w:rsid w:val="5B8E481B"/>
    <w:rsid w:val="5D55592C"/>
    <w:rsid w:val="5D7C348F"/>
    <w:rsid w:val="5DBE5856"/>
    <w:rsid w:val="5E734892"/>
    <w:rsid w:val="60BC7C90"/>
    <w:rsid w:val="60C45638"/>
    <w:rsid w:val="619D4FA4"/>
    <w:rsid w:val="621B4545"/>
    <w:rsid w:val="62D57A50"/>
    <w:rsid w:val="64880617"/>
    <w:rsid w:val="67DD4B2A"/>
    <w:rsid w:val="691B5FE8"/>
    <w:rsid w:val="691E66C1"/>
    <w:rsid w:val="69340149"/>
    <w:rsid w:val="69827C8F"/>
    <w:rsid w:val="6BD846D3"/>
    <w:rsid w:val="6CC62031"/>
    <w:rsid w:val="6DB02C08"/>
    <w:rsid w:val="6FEE7D38"/>
    <w:rsid w:val="703B1A17"/>
    <w:rsid w:val="71031AA6"/>
    <w:rsid w:val="71B0505E"/>
    <w:rsid w:val="727B566C"/>
    <w:rsid w:val="74635EE4"/>
    <w:rsid w:val="75F61BD9"/>
    <w:rsid w:val="76254FDC"/>
    <w:rsid w:val="76876CD5"/>
    <w:rsid w:val="777D59E2"/>
    <w:rsid w:val="77B238DE"/>
    <w:rsid w:val="796450AB"/>
    <w:rsid w:val="7A9E45ED"/>
    <w:rsid w:val="7BA431F8"/>
    <w:rsid w:val="7E1E14A2"/>
    <w:rsid w:val="7E274946"/>
    <w:rsid w:val="7EF643BA"/>
    <w:rsid w:val="7F9D30C5"/>
    <w:rsid w:val="7FB13EC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20" w:lineRule="exact"/>
      <w:jc w:val="both"/>
    </w:pPr>
    <w:rPr>
      <w:rFonts w:ascii="Times New Roman" w:hAnsi="Times New Roman"/>
      <w:kern w:val="2"/>
      <w:sz w:val="21"/>
      <w:szCs w:val="24"/>
      <w:lang w:val="en-US" w:eastAsia="zh-CN" w:bidi="ar-SA"/>
    </w:rPr>
  </w:style>
  <w:style w:type="paragraph" w:styleId="2">
    <w:name w:val="heading 1"/>
    <w:basedOn w:val="1"/>
    <w:next w:val="1"/>
    <w:link w:val="18"/>
    <w:qFormat/>
    <w:uiPriority w:val="0"/>
    <w:pPr>
      <w:keepNext/>
      <w:keepLines/>
      <w:numPr>
        <w:ilvl w:val="0"/>
        <w:numId w:val="1"/>
      </w:numPr>
      <w:spacing w:before="50" w:beforeLines="50" w:after="50" w:afterLines="50" w:line="240" w:lineRule="auto"/>
      <w:outlineLvl w:val="0"/>
    </w:pPr>
    <w:rPr>
      <w:rFonts w:eastAsia="黑体"/>
      <w:b/>
      <w:spacing w:val="1"/>
      <w:kern w:val="0"/>
      <w:szCs w:val="23"/>
    </w:rPr>
  </w:style>
  <w:style w:type="paragraph" w:styleId="3">
    <w:name w:val="heading 2"/>
    <w:basedOn w:val="1"/>
    <w:next w:val="1"/>
    <w:link w:val="19"/>
    <w:qFormat/>
    <w:uiPriority w:val="0"/>
    <w:pPr>
      <w:keepNext/>
      <w:keepLines/>
      <w:numPr>
        <w:ilvl w:val="1"/>
        <w:numId w:val="1"/>
      </w:numPr>
      <w:spacing w:before="31" w:beforeLines="10" w:after="31" w:afterLines="10" w:line="240" w:lineRule="auto"/>
      <w:outlineLvl w:val="1"/>
    </w:pPr>
    <w:rPr>
      <w:rFonts w:ascii="Arial" w:hAnsi="Arial" w:eastAsia="黑体"/>
      <w:b/>
      <w:bCs/>
      <w:kern w:val="0"/>
      <w:szCs w:val="32"/>
    </w:rPr>
  </w:style>
  <w:style w:type="paragraph" w:styleId="4">
    <w:name w:val="heading 3"/>
    <w:basedOn w:val="1"/>
    <w:next w:val="1"/>
    <w:link w:val="20"/>
    <w:qFormat/>
    <w:uiPriority w:val="0"/>
    <w:pPr>
      <w:keepNext/>
      <w:keepLines/>
      <w:numPr>
        <w:ilvl w:val="2"/>
        <w:numId w:val="1"/>
      </w:numPr>
      <w:spacing w:line="240" w:lineRule="auto"/>
      <w:outlineLvl w:val="2"/>
    </w:pPr>
    <w:rPr>
      <w:rFonts w:eastAsia="黑体"/>
      <w:b/>
      <w:bCs/>
      <w:szCs w:val="32"/>
    </w:rPr>
  </w:style>
  <w:style w:type="paragraph" w:styleId="5">
    <w:name w:val="heading 4"/>
    <w:basedOn w:val="1"/>
    <w:next w:val="1"/>
    <w:link w:val="21"/>
    <w:qFormat/>
    <w:uiPriority w:val="0"/>
    <w:pPr>
      <w:keepNext/>
      <w:keepLines/>
      <w:numPr>
        <w:ilvl w:val="3"/>
        <w:numId w:val="1"/>
      </w:numPr>
      <w:spacing w:line="240" w:lineRule="auto"/>
      <w:outlineLvl w:val="3"/>
    </w:pPr>
    <w:rPr>
      <w:rFonts w:ascii="Arial" w:hAnsi="Arial" w:eastAsia="黑体"/>
      <w:b/>
      <w:bCs/>
      <w:szCs w:val="28"/>
    </w:rPr>
  </w:style>
  <w:style w:type="paragraph" w:styleId="6">
    <w:name w:val="heading 5"/>
    <w:basedOn w:val="1"/>
    <w:next w:val="1"/>
    <w:link w:val="22"/>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23"/>
    <w:qFormat/>
    <w:uiPriority w:val="0"/>
    <w:pPr>
      <w:keepNext/>
      <w:keepLines/>
      <w:numPr>
        <w:ilvl w:val="5"/>
        <w:numId w:val="1"/>
      </w:numPr>
      <w:spacing w:before="240" w:after="64" w:line="320" w:lineRule="auto"/>
      <w:outlineLvl w:val="5"/>
    </w:pPr>
    <w:rPr>
      <w:rFonts w:ascii="Arial" w:hAnsi="Arial" w:eastAsia="黑体"/>
      <w:b/>
      <w:bCs/>
      <w:sz w:val="24"/>
    </w:rPr>
  </w:style>
  <w:style w:type="paragraph" w:styleId="8">
    <w:name w:val="heading 7"/>
    <w:basedOn w:val="1"/>
    <w:next w:val="1"/>
    <w:link w:val="24"/>
    <w:qFormat/>
    <w:uiPriority w:val="0"/>
    <w:pPr>
      <w:keepNext/>
      <w:keepLines/>
      <w:numPr>
        <w:ilvl w:val="6"/>
        <w:numId w:val="1"/>
      </w:numPr>
      <w:spacing w:before="240" w:after="64" w:line="320" w:lineRule="auto"/>
      <w:outlineLvl w:val="6"/>
    </w:pPr>
    <w:rPr>
      <w:b/>
      <w:bCs/>
      <w:sz w:val="24"/>
    </w:rPr>
  </w:style>
  <w:style w:type="paragraph" w:styleId="9">
    <w:name w:val="heading 8"/>
    <w:basedOn w:val="1"/>
    <w:next w:val="1"/>
    <w:link w:val="25"/>
    <w:qFormat/>
    <w:uiPriority w:val="0"/>
    <w:pPr>
      <w:keepNext/>
      <w:keepLines/>
      <w:numPr>
        <w:ilvl w:val="7"/>
        <w:numId w:val="1"/>
      </w:numPr>
      <w:spacing w:before="240" w:after="64" w:line="320" w:lineRule="auto"/>
      <w:outlineLvl w:val="7"/>
    </w:pPr>
    <w:rPr>
      <w:rFonts w:ascii="Arial" w:hAnsi="Arial" w:eastAsia="黑体"/>
      <w:sz w:val="24"/>
    </w:rPr>
  </w:style>
  <w:style w:type="paragraph" w:styleId="10">
    <w:name w:val="heading 9"/>
    <w:basedOn w:val="1"/>
    <w:next w:val="1"/>
    <w:link w:val="26"/>
    <w:qFormat/>
    <w:uiPriority w:val="0"/>
    <w:pPr>
      <w:keepNext/>
      <w:keepLines/>
      <w:numPr>
        <w:ilvl w:val="8"/>
        <w:numId w:val="1"/>
      </w:numPr>
      <w:spacing w:before="240" w:after="64" w:line="320" w:lineRule="auto"/>
      <w:outlineLvl w:val="8"/>
    </w:pPr>
    <w:rPr>
      <w:rFonts w:ascii="Arial" w:hAnsi="Arial" w:eastAsia="黑体"/>
      <w:szCs w:val="21"/>
    </w:rPr>
  </w:style>
  <w:style w:type="character" w:default="1" w:styleId="17">
    <w:name w:val="Default Paragraph Font"/>
    <w:unhideWhenUsed/>
    <w:uiPriority w:val="1"/>
  </w:style>
  <w:style w:type="table" w:default="1" w:styleId="15">
    <w:name w:val="Normal Table"/>
    <w:unhideWhenUsed/>
    <w:qFormat/>
    <w:uiPriority w:val="99"/>
    <w:tblPr>
      <w:tblStyle w:val="15"/>
      <w:tblCellMar>
        <w:top w:w="0" w:type="dxa"/>
        <w:left w:w="108" w:type="dxa"/>
        <w:bottom w:w="0" w:type="dxa"/>
        <w:right w:w="108" w:type="dxa"/>
      </w:tblCellMar>
    </w:tblPr>
  </w:style>
  <w:style w:type="paragraph" w:styleId="11">
    <w:name w:val="Body Text Indent"/>
    <w:basedOn w:val="1"/>
    <w:qFormat/>
    <w:uiPriority w:val="0"/>
    <w:pPr>
      <w:ind w:firstLine="540"/>
    </w:pPr>
  </w:style>
  <w:style w:type="paragraph" w:styleId="12">
    <w:name w:val="footer"/>
    <w:basedOn w:val="1"/>
    <w:link w:val="27"/>
    <w:unhideWhenUsed/>
    <w:uiPriority w:val="99"/>
    <w:pPr>
      <w:tabs>
        <w:tab w:val="center" w:pos="4153"/>
        <w:tab w:val="right" w:pos="8306"/>
      </w:tabs>
      <w:snapToGrid w:val="0"/>
      <w:spacing w:line="240" w:lineRule="atLeast"/>
      <w:jc w:val="left"/>
    </w:pPr>
    <w:rPr>
      <w:sz w:val="18"/>
      <w:szCs w:val="18"/>
    </w:rPr>
  </w:style>
  <w:style w:type="paragraph" w:styleId="13">
    <w:name w:val="header"/>
    <w:basedOn w:val="1"/>
    <w:link w:val="28"/>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4">
    <w:name w:val="Body Text First Indent 2"/>
    <w:basedOn w:val="11"/>
    <w:unhideWhenUsed/>
    <w:qFormat/>
    <w:uiPriority w:val="99"/>
    <w:pPr>
      <w:ind w:firstLine="420" w:firstLineChars="200"/>
    </w:pPr>
  </w:style>
  <w:style w:type="table" w:styleId="16">
    <w:name w:val="Table Grid"/>
    <w:basedOn w:val="15"/>
    <w:qFormat/>
    <w:uiPriority w:val="59"/>
    <w:pPr>
      <w:widowControl w:val="0"/>
      <w:jc w:val="both"/>
    </w:pPr>
    <w:tblPr>
      <w:tblStyle w:val="1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8">
    <w:name w:val="标题 1 字符"/>
    <w:link w:val="2"/>
    <w:uiPriority w:val="0"/>
    <w:rPr>
      <w:rFonts w:ascii="Times New Roman" w:hAnsi="Times New Roman" w:eastAsia="黑体" w:cs="Times New Roman"/>
      <w:b/>
      <w:spacing w:val="1"/>
      <w:kern w:val="0"/>
      <w:szCs w:val="23"/>
    </w:rPr>
  </w:style>
  <w:style w:type="character" w:customStyle="1" w:styleId="19">
    <w:name w:val="标题 2 字符"/>
    <w:link w:val="3"/>
    <w:uiPriority w:val="0"/>
    <w:rPr>
      <w:rFonts w:ascii="Arial" w:hAnsi="Arial" w:eastAsia="黑体" w:cs="Times New Roman"/>
      <w:b/>
      <w:bCs/>
      <w:kern w:val="0"/>
      <w:szCs w:val="32"/>
    </w:rPr>
  </w:style>
  <w:style w:type="character" w:customStyle="1" w:styleId="20">
    <w:name w:val="标题 3 字符"/>
    <w:link w:val="4"/>
    <w:uiPriority w:val="0"/>
    <w:rPr>
      <w:rFonts w:ascii="Times New Roman" w:hAnsi="Times New Roman" w:eastAsia="黑体" w:cs="Times New Roman"/>
      <w:b/>
      <w:bCs/>
      <w:szCs w:val="32"/>
    </w:rPr>
  </w:style>
  <w:style w:type="character" w:customStyle="1" w:styleId="21">
    <w:name w:val="标题 4 字符"/>
    <w:link w:val="5"/>
    <w:uiPriority w:val="0"/>
    <w:rPr>
      <w:rFonts w:ascii="Arial" w:hAnsi="Arial" w:eastAsia="黑体" w:cs="Times New Roman"/>
      <w:b/>
      <w:bCs/>
      <w:szCs w:val="28"/>
    </w:rPr>
  </w:style>
  <w:style w:type="character" w:customStyle="1" w:styleId="22">
    <w:name w:val="标题 5 字符"/>
    <w:link w:val="6"/>
    <w:uiPriority w:val="0"/>
    <w:rPr>
      <w:rFonts w:ascii="Times New Roman" w:hAnsi="Times New Roman" w:eastAsia="宋体" w:cs="Times New Roman"/>
      <w:b/>
      <w:bCs/>
      <w:sz w:val="28"/>
      <w:szCs w:val="28"/>
    </w:rPr>
  </w:style>
  <w:style w:type="character" w:customStyle="1" w:styleId="23">
    <w:name w:val="标题 6 字符"/>
    <w:link w:val="7"/>
    <w:uiPriority w:val="0"/>
    <w:rPr>
      <w:rFonts w:ascii="Arial" w:hAnsi="Arial" w:eastAsia="黑体" w:cs="Times New Roman"/>
      <w:b/>
      <w:bCs/>
      <w:sz w:val="24"/>
      <w:szCs w:val="24"/>
    </w:rPr>
  </w:style>
  <w:style w:type="character" w:customStyle="1" w:styleId="24">
    <w:name w:val="标题 7 字符"/>
    <w:link w:val="8"/>
    <w:uiPriority w:val="0"/>
    <w:rPr>
      <w:rFonts w:ascii="Times New Roman" w:hAnsi="Times New Roman" w:eastAsia="宋体" w:cs="Times New Roman"/>
      <w:b/>
      <w:bCs/>
      <w:sz w:val="24"/>
      <w:szCs w:val="24"/>
    </w:rPr>
  </w:style>
  <w:style w:type="character" w:customStyle="1" w:styleId="25">
    <w:name w:val="标题 8 字符"/>
    <w:link w:val="9"/>
    <w:uiPriority w:val="0"/>
    <w:rPr>
      <w:rFonts w:ascii="Arial" w:hAnsi="Arial" w:eastAsia="黑体" w:cs="Times New Roman"/>
      <w:sz w:val="24"/>
      <w:szCs w:val="24"/>
    </w:rPr>
  </w:style>
  <w:style w:type="character" w:customStyle="1" w:styleId="26">
    <w:name w:val="标题 9 字符"/>
    <w:link w:val="10"/>
    <w:uiPriority w:val="0"/>
    <w:rPr>
      <w:rFonts w:ascii="Arial" w:hAnsi="Arial" w:eastAsia="黑体" w:cs="Times New Roman"/>
      <w:szCs w:val="21"/>
    </w:rPr>
  </w:style>
  <w:style w:type="character" w:customStyle="1" w:styleId="27">
    <w:name w:val="页脚 字符"/>
    <w:link w:val="12"/>
    <w:uiPriority w:val="99"/>
    <w:rPr>
      <w:rFonts w:ascii="Times New Roman" w:hAnsi="Times New Roman"/>
      <w:kern w:val="2"/>
      <w:sz w:val="18"/>
      <w:szCs w:val="18"/>
    </w:rPr>
  </w:style>
  <w:style w:type="character" w:customStyle="1" w:styleId="28">
    <w:name w:val="页眉 字符"/>
    <w:link w:val="13"/>
    <w:uiPriority w:val="99"/>
    <w:rPr>
      <w:rFonts w:ascii="Times New Roman" w:hAnsi="Times New Roman"/>
      <w:kern w:val="2"/>
      <w:sz w:val="18"/>
      <w:szCs w:val="18"/>
    </w:rPr>
  </w:style>
  <w:style w:type="paragraph" w:styleId="29">
    <w:name w:val="List Paragraph"/>
    <w:basedOn w:val="1"/>
    <w:qFormat/>
    <w:uiPriority w:val="34"/>
    <w:pPr>
      <w:spacing w:line="240" w:lineRule="auto"/>
      <w:ind w:firstLine="420" w:firstLineChars="200"/>
    </w:pPr>
    <w:rPr>
      <w:rFonts w:ascii="Calibri" w:hAnsi="Calibri" w:eastAsia="宋体" w:cs="Times New Roman"/>
      <w:szCs w:val="22"/>
    </w:rPr>
  </w:style>
  <w:style w:type="paragraph" w:customStyle="1" w:styleId="30">
    <w:name w:val="列出段落1"/>
    <w:basedOn w:val="1"/>
    <w:qFormat/>
    <w:uiPriority w:val="34"/>
    <w:pPr>
      <w:spacing w:line="240" w:lineRule="auto"/>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2023-10-31T06:45:00Z</dcterms:created>
  <dc:creator>番茄花园</dc:creator>
  <cp:lastModifiedBy>tangyu</cp:lastModifiedBy>
  <cp:lastPrinted>2024-06-12T00:55:27Z</cp:lastPrinted>
  <dcterms:modified xsi:type="dcterms:W3CDTF">2025-09-19T09:36:52Z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7A1CBE78B3C945D4BCFB615149E5C569_13</vt:lpwstr>
  </property>
  <property fmtid="{D5CDD505-2E9C-101B-9397-08002B2CF9AE}" pid="4" name="KSOTemplateDocerSaveRecord">
    <vt:lpwstr>eyJoZGlkIjoiMGIwYTNiZDYyN2EyMzg2NWNiOTkxOGM1N2ZhMjY0M2YiLCJ1c2VySWQiOiIxNDc5MjAxNTAyIn0=</vt:lpwstr>
  </property>
</Properties>
</file>